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宋体" w:hAnsi="宋体" w:cs="宋体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</w:rPr>
        <w:t>附件6</w:t>
      </w:r>
    </w:p>
    <w:p>
      <w:pPr>
        <w:adjustRightInd w:val="0"/>
        <w:snapToGrid w:val="0"/>
        <w:spacing w:line="360" w:lineRule="auto"/>
        <w:ind w:right="206" w:rightChars="98"/>
        <w:jc w:val="center"/>
        <w:rPr>
          <w:rFonts w:ascii="仿宋_GB2312" w:hAnsi="宋体" w:eastAsia="仿宋_GB2312"/>
          <w:b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sz w:val="32"/>
          <w:szCs w:val="22"/>
        </w:rPr>
        <w:t>2022年度建筑装饰行业信用评价参评名单（浙江）</w:t>
      </w:r>
    </w:p>
    <w:bookmarkEnd w:id="0"/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b/>
          <w:sz w:val="24"/>
          <w:szCs w:val="24"/>
          <w:u w:val="thick" w:color="FF0000"/>
        </w:rPr>
      </w:pPr>
    </w:p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20</w:t>
      </w:r>
      <w:r>
        <w:rPr>
          <w:rFonts w:ascii="仿宋_GB2312" w:hAnsi="宋体" w:eastAsia="仿宋_GB2312"/>
          <w:b/>
          <w:sz w:val="24"/>
          <w:szCs w:val="24"/>
        </w:rPr>
        <w:t>22</w:t>
      </w:r>
      <w:r>
        <w:rPr>
          <w:rFonts w:hint="eastAsia" w:ascii="仿宋_GB2312" w:hAnsi="宋体" w:eastAsia="仿宋_GB2312"/>
          <w:b/>
          <w:sz w:val="24"/>
          <w:szCs w:val="24"/>
        </w:rPr>
        <w:t>年度上半年</w:t>
      </w:r>
      <w:r>
        <w:rPr>
          <w:rFonts w:hint="eastAsia" w:ascii="仿宋_GB2312" w:hAnsi="宋体" w:eastAsia="仿宋_GB2312"/>
          <w:b/>
          <w:color w:val="FF0000"/>
          <w:sz w:val="24"/>
          <w:szCs w:val="24"/>
        </w:rPr>
        <w:t>重新申报</w:t>
      </w:r>
      <w:r>
        <w:rPr>
          <w:rFonts w:hint="eastAsia" w:ascii="仿宋_GB2312" w:hAnsi="宋体" w:eastAsia="仿宋_GB2312"/>
          <w:sz w:val="24"/>
          <w:szCs w:val="24"/>
        </w:rPr>
        <w:t>企业名单如下，共</w:t>
      </w:r>
      <w:r>
        <w:rPr>
          <w:rFonts w:ascii="仿宋_GB2312" w:hAnsi="宋体" w:eastAsia="仿宋_GB2312"/>
          <w:b/>
          <w:bCs/>
          <w:sz w:val="24"/>
          <w:szCs w:val="24"/>
        </w:rPr>
        <w:t>24</w:t>
      </w:r>
      <w:r>
        <w:rPr>
          <w:rFonts w:hint="eastAsia" w:ascii="仿宋_GB2312" w:hAnsi="宋体" w:eastAsia="仿宋_GB2312"/>
          <w:sz w:val="24"/>
          <w:szCs w:val="24"/>
        </w:rPr>
        <w:t>家（</w:t>
      </w:r>
      <w:r>
        <w:rPr>
          <w:rFonts w:hint="eastAsia" w:ascii="仿宋_GB2312" w:hAnsi="宋体" w:eastAsia="仿宋_GB2312"/>
          <w:color w:val="FF0000"/>
          <w:sz w:val="24"/>
          <w:szCs w:val="24"/>
        </w:rPr>
        <w:t>5月底截止</w:t>
      </w:r>
      <w:r>
        <w:rPr>
          <w:rFonts w:hint="eastAsia" w:ascii="仿宋_GB2312" w:hAnsi="宋体" w:eastAsia="仿宋_GB2312"/>
          <w:sz w:val="24"/>
          <w:szCs w:val="24"/>
        </w:rPr>
        <w:t>）：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建筑幕墙企业：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中设建工集团有限公司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浙江高明幕墙装潢有限公司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2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建筑装饰施工企业：</w:t>
      </w:r>
    </w:p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b/>
          <w:sz w:val="24"/>
          <w:szCs w:val="24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辉迈建设集团有限公司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浙江省一建建设集团有限公司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浙江省三建建设集团有限公司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浙江凯厦装饰工程有限公司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浙江屹立建设有限公司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浙江丽佳建筑装饰工程有限公司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浙江东晟建设工程有限公司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浙江新天建筑装饰有限公司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湖州大秦建筑装饰工程有限公司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浙江富海建筑装饰工程股份有限公司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浙江广居装饰有限公司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浙江福田建筑装饰工程有限公司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中雅建设（浙江湖州）有限公司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嘉兴新宇装饰工程有限公司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浙江硕博建设有限责任公司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浙江金鼎建筑装饰工程有限公司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华煜建设集团有限公司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温州恒舟装饰有限公司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纵达控股有限公司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浙江乔兴建设集团有限公司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温州市天马建筑装璜工程公司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right="206" w:rightChars="98"/>
        <w:rPr>
          <w:rFonts w:ascii="宋体" w:hAnsi="宋体"/>
          <w:b/>
          <w:sz w:val="22"/>
          <w:szCs w:val="22"/>
          <w:u w:val="thick" w:color="FF0000"/>
        </w:rPr>
      </w:pPr>
      <w:r>
        <w:rPr>
          <w:rFonts w:hint="eastAsia" w:ascii="宋体" w:hAnsi="宋体" w:cs="宋体"/>
          <w:sz w:val="22"/>
          <w:szCs w:val="22"/>
        </w:rPr>
        <w:t>杭州金顺建设有限公司</w:t>
      </w:r>
    </w:p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b/>
          <w:sz w:val="24"/>
          <w:szCs w:val="24"/>
          <w:u w:val="thick" w:color="FF0000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2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b/>
          <w:sz w:val="24"/>
          <w:szCs w:val="24"/>
          <w:u w:val="thick" w:color="FF0000"/>
        </w:rPr>
      </w:pPr>
    </w:p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b/>
          <w:sz w:val="24"/>
          <w:szCs w:val="24"/>
          <w:u w:val="thick" w:color="FF0000"/>
        </w:rPr>
        <w:t>2022</w:t>
      </w:r>
      <w:r>
        <w:rPr>
          <w:rFonts w:hint="eastAsia" w:ascii="仿宋_GB2312" w:hAnsi="宋体" w:eastAsia="仿宋_GB2312"/>
          <w:b/>
          <w:sz w:val="24"/>
          <w:szCs w:val="24"/>
          <w:u w:val="thick" w:color="FF0000"/>
        </w:rPr>
        <w:t>年度上半年</w:t>
      </w:r>
      <w:r>
        <w:rPr>
          <w:rFonts w:hint="eastAsia" w:ascii="仿宋_GB2312" w:hAnsi="宋体" w:eastAsia="仿宋_GB2312"/>
          <w:b/>
          <w:sz w:val="24"/>
          <w:szCs w:val="24"/>
        </w:rPr>
        <w:t>年度</w:t>
      </w:r>
      <w:r>
        <w:rPr>
          <w:rFonts w:hint="eastAsia" w:ascii="仿宋_GB2312" w:hAnsi="宋体" w:eastAsia="仿宋_GB2312"/>
          <w:b/>
          <w:color w:val="FF0000"/>
          <w:sz w:val="24"/>
          <w:szCs w:val="24"/>
        </w:rPr>
        <w:t>复评</w:t>
      </w:r>
      <w:r>
        <w:rPr>
          <w:rFonts w:hint="eastAsia" w:ascii="仿宋_GB2312" w:hAnsi="宋体" w:eastAsia="仿宋_GB2312"/>
          <w:sz w:val="24"/>
          <w:szCs w:val="24"/>
        </w:rPr>
        <w:t>企业名单如下，共</w:t>
      </w:r>
      <w:r>
        <w:rPr>
          <w:rFonts w:ascii="仿宋_GB2312" w:hAnsi="宋体" w:eastAsia="仿宋_GB2312"/>
          <w:b/>
          <w:sz w:val="24"/>
          <w:szCs w:val="24"/>
        </w:rPr>
        <w:t>60</w:t>
      </w:r>
      <w:r>
        <w:rPr>
          <w:rFonts w:hint="eastAsia" w:ascii="仿宋_GB2312" w:hAnsi="宋体" w:eastAsia="仿宋_GB2312"/>
          <w:sz w:val="24"/>
          <w:szCs w:val="24"/>
        </w:rPr>
        <w:t>家（</w:t>
      </w:r>
      <w:r>
        <w:rPr>
          <w:rFonts w:hint="eastAsia" w:ascii="仿宋_GB2312" w:hAnsi="宋体" w:eastAsia="仿宋_GB2312"/>
          <w:color w:val="FF0000"/>
          <w:sz w:val="24"/>
          <w:szCs w:val="24"/>
        </w:rPr>
        <w:t>5月底截止</w:t>
      </w:r>
      <w:r>
        <w:rPr>
          <w:rFonts w:hint="eastAsia" w:ascii="仿宋_GB2312" w:hAnsi="宋体" w:eastAsia="仿宋_GB2312"/>
          <w:sz w:val="24"/>
          <w:szCs w:val="24"/>
        </w:rPr>
        <w:t>）：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设计单位：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杭州正野装饰设计有限公司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家装企业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九鼎建筑装饰工程有限公司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建筑幕墙企业：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浙江中天方圆幕墙有限公司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浙江互创建筑工程有限公司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宁波建工建乐工程有限公司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浙江亚厦幕墙有限公司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浙江宝业幕墙装饰有限公司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浙江南方建设工程有限公司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浙江大自然建设有限公司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2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建筑装饰施工企业：</w:t>
      </w:r>
    </w:p>
    <w:p>
      <w:pPr>
        <w:adjustRightInd w:val="0"/>
        <w:snapToGrid w:val="0"/>
        <w:spacing w:line="360" w:lineRule="auto"/>
        <w:ind w:right="206" w:rightChars="98" w:firstLine="435"/>
        <w:rPr>
          <w:rFonts w:ascii="仿宋_GB2312" w:hAnsi="宋体" w:eastAsia="仿宋_GB2312"/>
          <w:sz w:val="24"/>
          <w:szCs w:val="24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浙江大东吴集团建设有限公司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浙江宏厦建设有限公司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浙江省建工集团有限责任公司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百合盛华建筑科技有限公司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浙江鸿翔建设集团股份有限公司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浙江三石建设有限公司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浙江新中环建设有限公司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浙江万鑫装饰工程有限公司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浙江万邦建筑装饰工程有限公司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浙江腾泰建设有限公司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浙江嘉华建设有限公司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浙江艺美建筑装饰工程有限公司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浙江天工装饰工程有限公司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浙江艺峰装饰工程有限公司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金元大建设控股有限公司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浙江省装饰有限公司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浙江立高建筑装饰工程有限公司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浙江环影装饰工程有限公司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浙江银洲装饰工程有限公司（A</w:t>
      </w:r>
      <w:r>
        <w:rPr>
          <w:rFonts w:ascii="宋体" w:hAnsi="宋体" w:cs="宋体"/>
          <w:sz w:val="22"/>
          <w:szCs w:val="22"/>
        </w:rPr>
        <w:t>A</w:t>
      </w:r>
      <w:r>
        <w:rPr>
          <w:rFonts w:hint="eastAsia" w:ascii="宋体" w:hAnsi="宋体" w:cs="宋体"/>
          <w:sz w:val="22"/>
          <w:szCs w:val="22"/>
        </w:rPr>
        <w:t>）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浙江云艺装饰有限公司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浙江广艺建筑装饰工程有限公司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浙江华尔达建设有限公司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浙江中天精诚装饰集团有限公司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浙江正华装饰设计工程有限公司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浙江中南建设集团有限公司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龙邦建设股份有限公司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浙江圣夏装饰设计工程有限公司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绿城装饰工程集团有限公司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鸿顺达控股有限公司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浙江中工联合工程有限公司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浙江宏恩装饰工程有限公司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杭州铭成装饰工程有限公司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浙江佳汇建筑装饰有限公司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浙江视野建设集团有限公司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浙江东来建设集团有限公司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浙江广成装饰工程有限公司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浙江悦容建设集团有限公司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浙江梦怡建筑装饰有限公司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浙江万川装饰设计工程有限公司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浙江大丰建筑装饰工程有限公司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三方建设集团有限公司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杭州圣大控股有限公司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浙江森海建设有限公司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杭州观澜建筑装饰工程有限公司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浙江天绘建筑装饰有限公司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浙江振杰建设有限公司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杭州通达集团有限公司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浙江东鹰装饰工程有限公司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浙江汉斯建筑装饰工程有限公司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浙江宇翔建筑装饰工程有限公司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温州乐豪建设有限公司</w:t>
      </w:r>
    </w:p>
    <w:p>
      <w:pPr>
        <w:adjustRightInd w:val="0"/>
        <w:snapToGrid w:val="0"/>
        <w:spacing w:line="360" w:lineRule="auto"/>
        <w:ind w:right="206" w:rightChars="98"/>
        <w:rPr>
          <w:rFonts w:ascii="宋体" w:hAnsi="宋体"/>
          <w:b/>
          <w:sz w:val="22"/>
          <w:szCs w:val="22"/>
          <w:u w:val="thick" w:color="FF0000"/>
        </w:rPr>
      </w:pPr>
    </w:p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b/>
          <w:sz w:val="24"/>
          <w:szCs w:val="24"/>
          <w:u w:val="thick" w:color="FF0000"/>
        </w:rPr>
        <w:sectPr>
          <w:type w:val="continuous"/>
          <w:pgSz w:w="11906" w:h="16838"/>
          <w:pgMar w:top="1418" w:right="1418" w:bottom="1418" w:left="1418" w:header="851" w:footer="992" w:gutter="0"/>
          <w:pgNumType w:fmt="decimal"/>
          <w:cols w:space="425" w:num="2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b/>
          <w:sz w:val="24"/>
          <w:szCs w:val="24"/>
        </w:rPr>
        <w:t>2022</w:t>
      </w:r>
      <w:r>
        <w:rPr>
          <w:rFonts w:hint="eastAsia" w:ascii="仿宋_GB2312" w:hAnsi="宋体" w:eastAsia="仿宋_GB2312"/>
          <w:b/>
          <w:sz w:val="24"/>
          <w:szCs w:val="24"/>
        </w:rPr>
        <w:t>年度下半年</w:t>
      </w:r>
      <w:r>
        <w:rPr>
          <w:rFonts w:hint="eastAsia" w:ascii="仿宋_GB2312" w:hAnsi="宋体" w:eastAsia="仿宋_GB2312"/>
          <w:b/>
          <w:color w:val="FF0000"/>
          <w:sz w:val="24"/>
          <w:szCs w:val="24"/>
        </w:rPr>
        <w:t>重新申报</w:t>
      </w:r>
      <w:r>
        <w:rPr>
          <w:rFonts w:hint="eastAsia" w:ascii="仿宋_GB2312" w:hAnsi="宋体" w:eastAsia="仿宋_GB2312"/>
          <w:sz w:val="24"/>
          <w:szCs w:val="24"/>
        </w:rPr>
        <w:t>企业名单如下，共</w:t>
      </w:r>
      <w:r>
        <w:rPr>
          <w:rFonts w:hint="eastAsia" w:ascii="仿宋_GB2312" w:hAnsi="宋体" w:eastAsia="仿宋_GB2312"/>
          <w:b/>
          <w:sz w:val="24"/>
          <w:szCs w:val="24"/>
        </w:rPr>
        <w:t>7</w:t>
      </w:r>
      <w:r>
        <w:rPr>
          <w:rFonts w:hint="eastAsia" w:ascii="仿宋_GB2312" w:hAnsi="宋体" w:eastAsia="仿宋_GB2312"/>
          <w:sz w:val="24"/>
          <w:szCs w:val="24"/>
        </w:rPr>
        <w:t>家（</w:t>
      </w:r>
      <w:r>
        <w:rPr>
          <w:rFonts w:hint="eastAsia" w:ascii="仿宋_GB2312" w:hAnsi="宋体" w:eastAsia="仿宋_GB2312"/>
          <w:color w:val="FF0000"/>
          <w:sz w:val="24"/>
          <w:szCs w:val="24"/>
        </w:rPr>
        <w:t>9月底截止</w:t>
      </w:r>
      <w:r>
        <w:rPr>
          <w:rFonts w:hint="eastAsia" w:ascii="仿宋_GB2312" w:hAnsi="宋体" w:eastAsia="仿宋_GB2312"/>
          <w:sz w:val="24"/>
          <w:szCs w:val="24"/>
        </w:rPr>
        <w:t>）：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建筑幕墙企业：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浙江金鹭集团装饰有限公司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建筑装饰施工企业：</w:t>
      </w:r>
    </w:p>
    <w:p>
      <w:pPr>
        <w:adjustRightInd w:val="0"/>
        <w:snapToGrid w:val="0"/>
        <w:spacing w:line="360" w:lineRule="auto"/>
        <w:ind w:right="206" w:rightChars="98" w:firstLine="435"/>
        <w:rPr>
          <w:rFonts w:ascii="仿宋_GB2312" w:hAnsi="宋体" w:eastAsia="仿宋_GB2312"/>
          <w:sz w:val="24"/>
          <w:szCs w:val="24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浙江青川装饰集团有限公司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海峡创新互联网股份有限公司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浙江瑞基建设集团有限公司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浙江浩天建设集团有限公司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206" w:rightChars="98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浙江升浙建设集团有限公司</w:t>
      </w:r>
    </w:p>
    <w:p>
      <w:pPr>
        <w:numPr>
          <w:ilvl w:val="0"/>
          <w:numId w:val="5"/>
        </w:numPr>
        <w:adjustRightInd w:val="0"/>
        <w:snapToGrid w:val="0"/>
        <w:spacing w:line="360" w:lineRule="auto"/>
        <w:ind w:right="206" w:rightChars="98"/>
        <w:rPr>
          <w:rFonts w:ascii="宋体" w:hAnsi="宋体"/>
          <w:b/>
          <w:sz w:val="22"/>
          <w:szCs w:val="22"/>
          <w:u w:val="thick" w:color="FF0000"/>
        </w:rPr>
      </w:pPr>
      <w:r>
        <w:rPr>
          <w:rFonts w:hint="eastAsia" w:ascii="宋体" w:hAnsi="宋体" w:cs="宋体"/>
          <w:sz w:val="22"/>
          <w:szCs w:val="22"/>
        </w:rPr>
        <w:t>浙江卓成智能科技有限公司</w:t>
      </w:r>
    </w:p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b/>
          <w:sz w:val="24"/>
          <w:szCs w:val="24"/>
          <w:u w:val="thick" w:color="FF0000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2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b/>
          <w:sz w:val="24"/>
          <w:szCs w:val="24"/>
          <w:u w:val="thick" w:color="FF0000"/>
        </w:rPr>
      </w:pPr>
    </w:p>
    <w:p>
      <w:pPr>
        <w:adjustRightInd w:val="0"/>
        <w:snapToGrid w:val="0"/>
        <w:spacing w:line="360" w:lineRule="auto"/>
        <w:ind w:right="206" w:rightChars="98" w:firstLine="482" w:firstLineChars="200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b/>
          <w:sz w:val="24"/>
          <w:szCs w:val="24"/>
        </w:rPr>
        <w:t>2022</w:t>
      </w:r>
      <w:r>
        <w:rPr>
          <w:rFonts w:hint="eastAsia" w:ascii="仿宋_GB2312" w:hAnsi="宋体" w:eastAsia="仿宋_GB2312"/>
          <w:b/>
          <w:sz w:val="24"/>
          <w:szCs w:val="24"/>
        </w:rPr>
        <w:t>年度下半年年度</w:t>
      </w:r>
      <w:r>
        <w:rPr>
          <w:rFonts w:hint="eastAsia" w:ascii="仿宋_GB2312" w:hAnsi="宋体" w:eastAsia="仿宋_GB2312"/>
          <w:b/>
          <w:color w:val="FF0000"/>
          <w:sz w:val="24"/>
          <w:szCs w:val="24"/>
        </w:rPr>
        <w:t>复评</w:t>
      </w:r>
      <w:r>
        <w:rPr>
          <w:rFonts w:hint="eastAsia" w:ascii="仿宋_GB2312" w:hAnsi="宋体" w:eastAsia="仿宋_GB2312"/>
          <w:sz w:val="24"/>
          <w:szCs w:val="24"/>
        </w:rPr>
        <w:t>企业名单如下，共</w:t>
      </w:r>
      <w:r>
        <w:rPr>
          <w:rFonts w:hint="eastAsia" w:ascii="仿宋_GB2312" w:hAnsi="宋体" w:eastAsia="仿宋_GB2312"/>
          <w:b/>
          <w:sz w:val="24"/>
          <w:szCs w:val="24"/>
        </w:rPr>
        <w:t>2</w:t>
      </w:r>
      <w:r>
        <w:rPr>
          <w:rFonts w:ascii="仿宋_GB2312" w:hAnsi="宋体" w:eastAsia="仿宋_GB2312"/>
          <w:b/>
          <w:sz w:val="24"/>
          <w:szCs w:val="24"/>
        </w:rPr>
        <w:t>0</w:t>
      </w:r>
      <w:r>
        <w:rPr>
          <w:rFonts w:hint="eastAsia" w:ascii="仿宋_GB2312" w:hAnsi="宋体" w:eastAsia="仿宋_GB2312"/>
          <w:sz w:val="24"/>
          <w:szCs w:val="24"/>
        </w:rPr>
        <w:t>家（</w:t>
      </w:r>
      <w:r>
        <w:rPr>
          <w:rFonts w:hint="eastAsia" w:ascii="仿宋_GB2312" w:hAnsi="宋体" w:eastAsia="仿宋_GB2312"/>
          <w:color w:val="FF0000"/>
          <w:sz w:val="24"/>
          <w:szCs w:val="24"/>
        </w:rPr>
        <w:t>9月底截止</w:t>
      </w:r>
      <w:r>
        <w:rPr>
          <w:rFonts w:hint="eastAsia" w:ascii="仿宋_GB2312" w:hAnsi="宋体" w:eastAsia="仿宋_GB2312"/>
          <w:sz w:val="24"/>
          <w:szCs w:val="24"/>
        </w:rPr>
        <w:t>）：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建筑幕墙企业：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  <w:sectPr>
          <w:type w:val="continuous"/>
          <w:pgSz w:w="11906" w:h="16838"/>
          <w:pgMar w:top="1418" w:right="1418" w:bottom="1418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浙江省武林建筑装饰集团有限公司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浙江解放建设有限公司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浙江宝龙建设有限公司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浙江建工幕墙装饰有限公司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浙江中特幕墙工程有限公司</w:t>
      </w: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2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right="206" w:rightChars="98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建筑装饰施工企业：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浙江亚厦装饰股份有限公司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浙江深美装饰工程有限公司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平安建设集团有限公司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浙江年代建设工程有限公司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浙江世贸装饰股份有限公司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浙江万邦智能科技股份有限公司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浙江恒昇建筑装饰工程有限责任公司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浙江经典建筑装饰有限公司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浙江银建装饰工程有限公司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温州金来建设有限公司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港立建设（浙江）有限公司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浙江湖建装饰工程有限公司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浙江新概念装饰设计工程有限公司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浙江金辰建设有限公司</w:t>
      </w:r>
    </w:p>
    <w:p>
      <w:pPr>
        <w:widowControl/>
        <w:numPr>
          <w:ilvl w:val="0"/>
          <w:numId w:val="6"/>
        </w:numPr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  <w:sectPr>
          <w:type w:val="continuous"/>
          <w:pgSz w:w="11906" w:h="16838"/>
          <w:pgMar w:top="2438" w:right="1418" w:bottom="1871" w:left="141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Cs/>
          <w:sz w:val="22"/>
          <w:szCs w:val="22"/>
        </w:rPr>
        <w:t>子城联合建设集团有限公司</w:t>
      </w:r>
    </w:p>
    <w:p>
      <w:pPr>
        <w:widowControl/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</w:p>
    <w:sectPr>
      <w:footerReference r:id="rId4" w:type="default"/>
      <w:pgSz w:w="11906" w:h="16838"/>
      <w:pgMar w:top="1803" w:right="1440" w:bottom="1803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9026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67D65"/>
    <w:multiLevelType w:val="multilevel"/>
    <w:tmpl w:val="0B667D65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6D5662"/>
    <w:multiLevelType w:val="multilevel"/>
    <w:tmpl w:val="446D5662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8D4441"/>
    <w:multiLevelType w:val="multilevel"/>
    <w:tmpl w:val="608D4441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ED12F5"/>
    <w:multiLevelType w:val="multilevel"/>
    <w:tmpl w:val="64ED12F5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pStyle w:val="50"/>
      <w:suff w:val="nothing"/>
      <w:lvlText w:val="%1"/>
      <w:lvlJc w:val="left"/>
      <w:rPr>
        <w:rFonts w:hint="default" w:ascii="Times New Roman" w:hAnsi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51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52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53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54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55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57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76933334"/>
    <w:multiLevelType w:val="multilevel"/>
    <w:tmpl w:val="76933334"/>
    <w:lvl w:ilvl="0" w:tentative="0">
      <w:start w:val="1"/>
      <w:numFmt w:val="none"/>
      <w:pStyle w:val="58"/>
      <w:lvlText w:val="%1——"/>
      <w:lvlJc w:val="left"/>
      <w:pPr>
        <w:tabs>
          <w:tab w:val="left" w:pos="907"/>
        </w:tabs>
        <w:ind w:left="964" w:hanging="54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5E5"/>
    <w:rsid w:val="000812F5"/>
    <w:rsid w:val="000B6A3A"/>
    <w:rsid w:val="000D1D45"/>
    <w:rsid w:val="000E18FA"/>
    <w:rsid w:val="00147059"/>
    <w:rsid w:val="00166DEE"/>
    <w:rsid w:val="00172A27"/>
    <w:rsid w:val="00176DA4"/>
    <w:rsid w:val="001902C4"/>
    <w:rsid w:val="001B1F91"/>
    <w:rsid w:val="001E1399"/>
    <w:rsid w:val="001E6D52"/>
    <w:rsid w:val="001F0EBA"/>
    <w:rsid w:val="001F0EDE"/>
    <w:rsid w:val="001F0FE5"/>
    <w:rsid w:val="001F6EE8"/>
    <w:rsid w:val="00201AF7"/>
    <w:rsid w:val="0020209A"/>
    <w:rsid w:val="00212210"/>
    <w:rsid w:val="00214F50"/>
    <w:rsid w:val="00254C36"/>
    <w:rsid w:val="002D1393"/>
    <w:rsid w:val="0030687F"/>
    <w:rsid w:val="00307A44"/>
    <w:rsid w:val="00330518"/>
    <w:rsid w:val="00330CD5"/>
    <w:rsid w:val="00342F3B"/>
    <w:rsid w:val="003548B6"/>
    <w:rsid w:val="003558E7"/>
    <w:rsid w:val="00372252"/>
    <w:rsid w:val="00382876"/>
    <w:rsid w:val="003866F1"/>
    <w:rsid w:val="0039231B"/>
    <w:rsid w:val="003A026B"/>
    <w:rsid w:val="003F3F20"/>
    <w:rsid w:val="00415CCC"/>
    <w:rsid w:val="00454FBC"/>
    <w:rsid w:val="0045592A"/>
    <w:rsid w:val="00467B22"/>
    <w:rsid w:val="0047401E"/>
    <w:rsid w:val="004801F8"/>
    <w:rsid w:val="00482FE2"/>
    <w:rsid w:val="00490F84"/>
    <w:rsid w:val="00520913"/>
    <w:rsid w:val="00537D9F"/>
    <w:rsid w:val="00553AF1"/>
    <w:rsid w:val="00580941"/>
    <w:rsid w:val="00593B33"/>
    <w:rsid w:val="005D1DE9"/>
    <w:rsid w:val="005D5D94"/>
    <w:rsid w:val="005E1CE9"/>
    <w:rsid w:val="00604925"/>
    <w:rsid w:val="006063EF"/>
    <w:rsid w:val="006213AB"/>
    <w:rsid w:val="00626F37"/>
    <w:rsid w:val="00653FF3"/>
    <w:rsid w:val="00661BC0"/>
    <w:rsid w:val="006766A3"/>
    <w:rsid w:val="006E7AAD"/>
    <w:rsid w:val="0070408D"/>
    <w:rsid w:val="007153A8"/>
    <w:rsid w:val="00720D38"/>
    <w:rsid w:val="007408F2"/>
    <w:rsid w:val="0076561F"/>
    <w:rsid w:val="0079008D"/>
    <w:rsid w:val="007A474A"/>
    <w:rsid w:val="007C575A"/>
    <w:rsid w:val="00800622"/>
    <w:rsid w:val="00807910"/>
    <w:rsid w:val="00816C90"/>
    <w:rsid w:val="008256A8"/>
    <w:rsid w:val="00826FC6"/>
    <w:rsid w:val="0084425F"/>
    <w:rsid w:val="00881D04"/>
    <w:rsid w:val="00894E66"/>
    <w:rsid w:val="008C7D24"/>
    <w:rsid w:val="009110DD"/>
    <w:rsid w:val="0091156A"/>
    <w:rsid w:val="0091688D"/>
    <w:rsid w:val="00916C54"/>
    <w:rsid w:val="009470EE"/>
    <w:rsid w:val="00967030"/>
    <w:rsid w:val="009A2919"/>
    <w:rsid w:val="009A644F"/>
    <w:rsid w:val="009A65D0"/>
    <w:rsid w:val="009B70C3"/>
    <w:rsid w:val="009E1959"/>
    <w:rsid w:val="009E624C"/>
    <w:rsid w:val="009F28C3"/>
    <w:rsid w:val="00A44288"/>
    <w:rsid w:val="00AB79D6"/>
    <w:rsid w:val="00AC5E08"/>
    <w:rsid w:val="00AE02F3"/>
    <w:rsid w:val="00AE2CE1"/>
    <w:rsid w:val="00B06FAB"/>
    <w:rsid w:val="00B21C6C"/>
    <w:rsid w:val="00B34794"/>
    <w:rsid w:val="00B504FF"/>
    <w:rsid w:val="00B94543"/>
    <w:rsid w:val="00BC686F"/>
    <w:rsid w:val="00BC7506"/>
    <w:rsid w:val="00BD1D61"/>
    <w:rsid w:val="00C14FEF"/>
    <w:rsid w:val="00C26540"/>
    <w:rsid w:val="00C2757C"/>
    <w:rsid w:val="00C35A1C"/>
    <w:rsid w:val="00C53EAB"/>
    <w:rsid w:val="00C575D6"/>
    <w:rsid w:val="00C765E3"/>
    <w:rsid w:val="00CB595E"/>
    <w:rsid w:val="00CC3C85"/>
    <w:rsid w:val="00CC4210"/>
    <w:rsid w:val="00CD35B3"/>
    <w:rsid w:val="00CF0893"/>
    <w:rsid w:val="00D444B6"/>
    <w:rsid w:val="00D61EE1"/>
    <w:rsid w:val="00D65869"/>
    <w:rsid w:val="00D85372"/>
    <w:rsid w:val="00DD1A02"/>
    <w:rsid w:val="00DD73C5"/>
    <w:rsid w:val="00DE3D26"/>
    <w:rsid w:val="00E2758E"/>
    <w:rsid w:val="00E332C4"/>
    <w:rsid w:val="00EB3FBB"/>
    <w:rsid w:val="00EC09C0"/>
    <w:rsid w:val="00EC27DD"/>
    <w:rsid w:val="00EE0B2D"/>
    <w:rsid w:val="00EF7500"/>
    <w:rsid w:val="00F3086E"/>
    <w:rsid w:val="00F50040"/>
    <w:rsid w:val="00F94A49"/>
    <w:rsid w:val="00FC59D9"/>
    <w:rsid w:val="00FC6462"/>
    <w:rsid w:val="00FE3480"/>
    <w:rsid w:val="018F5C04"/>
    <w:rsid w:val="01D756B5"/>
    <w:rsid w:val="0281035B"/>
    <w:rsid w:val="03B13897"/>
    <w:rsid w:val="04DD3C7E"/>
    <w:rsid w:val="063A020B"/>
    <w:rsid w:val="08927022"/>
    <w:rsid w:val="0947427F"/>
    <w:rsid w:val="0A834144"/>
    <w:rsid w:val="0A903BC8"/>
    <w:rsid w:val="0AB34A18"/>
    <w:rsid w:val="0ADA2ED6"/>
    <w:rsid w:val="0EA922EA"/>
    <w:rsid w:val="0FA85A0B"/>
    <w:rsid w:val="100E1FC9"/>
    <w:rsid w:val="10D3229D"/>
    <w:rsid w:val="10DA45EB"/>
    <w:rsid w:val="11513A1F"/>
    <w:rsid w:val="12691182"/>
    <w:rsid w:val="15C429EC"/>
    <w:rsid w:val="18790FEA"/>
    <w:rsid w:val="1C1C44CA"/>
    <w:rsid w:val="26161A52"/>
    <w:rsid w:val="2C3A644F"/>
    <w:rsid w:val="2CE4580F"/>
    <w:rsid w:val="2D224144"/>
    <w:rsid w:val="2D4959EF"/>
    <w:rsid w:val="2E1155BE"/>
    <w:rsid w:val="2EF07E0F"/>
    <w:rsid w:val="33D726C5"/>
    <w:rsid w:val="34256884"/>
    <w:rsid w:val="366B11A2"/>
    <w:rsid w:val="398334D3"/>
    <w:rsid w:val="3ACA22B9"/>
    <w:rsid w:val="424F099D"/>
    <w:rsid w:val="42E65245"/>
    <w:rsid w:val="48D91909"/>
    <w:rsid w:val="49D81A90"/>
    <w:rsid w:val="4A890DB7"/>
    <w:rsid w:val="4B3611D1"/>
    <w:rsid w:val="4B9A5369"/>
    <w:rsid w:val="52A87CB7"/>
    <w:rsid w:val="53DA389F"/>
    <w:rsid w:val="56AD5B66"/>
    <w:rsid w:val="570C5732"/>
    <w:rsid w:val="58171A4D"/>
    <w:rsid w:val="58957C6F"/>
    <w:rsid w:val="58980823"/>
    <w:rsid w:val="5D611AE6"/>
    <w:rsid w:val="63C10807"/>
    <w:rsid w:val="67460858"/>
    <w:rsid w:val="6C0A5C4B"/>
    <w:rsid w:val="6CC61311"/>
    <w:rsid w:val="6F282892"/>
    <w:rsid w:val="714E0AD1"/>
    <w:rsid w:val="71A4445D"/>
    <w:rsid w:val="72BD36F2"/>
    <w:rsid w:val="72DD7906"/>
    <w:rsid w:val="73DE4949"/>
    <w:rsid w:val="74C02C7C"/>
    <w:rsid w:val="74CE2608"/>
    <w:rsid w:val="74E84006"/>
    <w:rsid w:val="754E1D76"/>
    <w:rsid w:val="75A50180"/>
    <w:rsid w:val="76872579"/>
    <w:rsid w:val="7B9A1E71"/>
    <w:rsid w:val="7EBB27A4"/>
    <w:rsid w:val="7EC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9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qFormat="1" w:uiPriority="99" w:semiHidden="0" w:name="toc 2"/>
    <w:lsdException w:uiPriority="9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2"/>
    <w:qFormat/>
    <w:locked/>
    <w:uiPriority w:val="99"/>
    <w:pPr>
      <w:spacing w:before="1"/>
      <w:ind w:left="904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30"/>
    <w:unhideWhenUsed/>
    <w:qFormat/>
    <w:locked/>
    <w:uiPriority w:val="9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1"/>
    <w:qFormat/>
    <w:locked/>
    <w:uiPriority w:val="9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46"/>
    <w:semiHidden/>
    <w:uiPriority w:val="99"/>
    <w:rPr>
      <w:rFonts w:ascii="宋体" w:hAnsi="Calibri" w:cs="宋体"/>
      <w:sz w:val="18"/>
      <w:szCs w:val="18"/>
    </w:rPr>
  </w:style>
  <w:style w:type="paragraph" w:styleId="7">
    <w:name w:val="Body Text"/>
    <w:basedOn w:val="1"/>
    <w:link w:val="47"/>
    <w:qFormat/>
    <w:uiPriority w:val="99"/>
    <w:pPr>
      <w:ind w:left="258"/>
    </w:pPr>
    <w:rPr>
      <w:sz w:val="32"/>
      <w:szCs w:val="32"/>
    </w:rPr>
  </w:style>
  <w:style w:type="paragraph" w:styleId="8">
    <w:name w:val="toc 3"/>
    <w:basedOn w:val="1"/>
    <w:next w:val="1"/>
    <w:unhideWhenUsed/>
    <w:uiPriority w:val="99"/>
    <w:pPr>
      <w:ind w:left="840" w:leftChars="400"/>
    </w:pPr>
    <w:rPr>
      <w:rFonts w:ascii="Calibri" w:hAnsi="Calibri"/>
      <w:szCs w:val="22"/>
    </w:rPr>
  </w:style>
  <w:style w:type="paragraph" w:styleId="9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10">
    <w:name w:val="Balloon Text"/>
    <w:basedOn w:val="1"/>
    <w:link w:val="24"/>
    <w:qFormat/>
    <w:uiPriority w:val="99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99"/>
    <w:rPr>
      <w:rFonts w:ascii="Calibri" w:hAnsi="Calibri"/>
      <w:szCs w:val="22"/>
    </w:rPr>
  </w:style>
  <w:style w:type="paragraph" w:styleId="14">
    <w:name w:val="toc 2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2"/>
    </w:rPr>
  </w:style>
  <w:style w:type="paragraph" w:styleId="15">
    <w:name w:val="HTML Preformatted"/>
    <w:basedOn w:val="1"/>
    <w:link w:val="27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8">
    <w:name w:val="Table Grid"/>
    <w:basedOn w:val="17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0">
    <w:name w:val="Strong"/>
    <w:basedOn w:val="19"/>
    <w:qFormat/>
    <w:locked/>
    <w:uiPriority w:val="22"/>
    <w:rPr>
      <w:b/>
      <w:bCs/>
    </w:rPr>
  </w:style>
  <w:style w:type="character" w:styleId="21">
    <w:name w:val="page number"/>
    <w:uiPriority w:val="99"/>
    <w:rPr>
      <w:rFonts w:ascii="Times New Roman" w:hAnsi="Times New Roman" w:eastAsia="宋体" w:cs="Times New Roman"/>
      <w:sz w:val="18"/>
      <w:szCs w:val="18"/>
    </w:rPr>
  </w:style>
  <w:style w:type="character" w:styleId="22">
    <w:name w:val="Hyperlink"/>
    <w:basedOn w:val="19"/>
    <w:unhideWhenUsed/>
    <w:qFormat/>
    <w:uiPriority w:val="99"/>
    <w:rPr>
      <w:color w:val="0000FF"/>
      <w:u w:val="single"/>
    </w:rPr>
  </w:style>
  <w:style w:type="character" w:customStyle="1" w:styleId="23">
    <w:name w:val="日期 Char"/>
    <w:basedOn w:val="19"/>
    <w:link w:val="9"/>
    <w:qFormat/>
    <w:uiPriority w:val="99"/>
    <w:rPr>
      <w:szCs w:val="21"/>
    </w:rPr>
  </w:style>
  <w:style w:type="character" w:customStyle="1" w:styleId="24">
    <w:name w:val="批注框文本 Char"/>
    <w:basedOn w:val="19"/>
    <w:link w:val="10"/>
    <w:qFormat/>
    <w:uiPriority w:val="99"/>
    <w:rPr>
      <w:sz w:val="0"/>
      <w:szCs w:val="0"/>
    </w:rPr>
  </w:style>
  <w:style w:type="character" w:customStyle="1" w:styleId="25">
    <w:name w:val="页脚 Char"/>
    <w:basedOn w:val="19"/>
    <w:link w:val="11"/>
    <w:qFormat/>
    <w:locked/>
    <w:uiPriority w:val="99"/>
    <w:rPr>
      <w:kern w:val="2"/>
      <w:sz w:val="18"/>
      <w:szCs w:val="18"/>
    </w:rPr>
  </w:style>
  <w:style w:type="character" w:customStyle="1" w:styleId="26">
    <w:name w:val="页眉 Char"/>
    <w:basedOn w:val="19"/>
    <w:link w:val="12"/>
    <w:qFormat/>
    <w:locked/>
    <w:uiPriority w:val="99"/>
    <w:rPr>
      <w:kern w:val="2"/>
      <w:sz w:val="18"/>
      <w:szCs w:val="18"/>
    </w:rPr>
  </w:style>
  <w:style w:type="character" w:customStyle="1" w:styleId="27">
    <w:name w:val="HTML 预设格式 Char"/>
    <w:basedOn w:val="19"/>
    <w:link w:val="15"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28">
    <w:name w:val="Table Paragraph"/>
    <w:basedOn w:val="1"/>
    <w:qFormat/>
    <w:uiPriority w:val="1"/>
    <w:rPr>
      <w:rFonts w:ascii="宋体" w:hAnsi="宋体" w:cs="宋体"/>
    </w:rPr>
  </w:style>
  <w:style w:type="table" w:customStyle="1" w:styleId="2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2 Char"/>
    <w:basedOn w:val="19"/>
    <w:link w:val="3"/>
    <w:qFormat/>
    <w:uiPriority w:val="9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1">
    <w:name w:val="标题 4 Char"/>
    <w:basedOn w:val="19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jiathis_txt"/>
    <w:basedOn w:val="19"/>
    <w:qFormat/>
    <w:uiPriority w:val="0"/>
  </w:style>
  <w:style w:type="character" w:customStyle="1" w:styleId="33">
    <w:name w:val="yi"/>
    <w:basedOn w:val="19"/>
    <w:qFormat/>
    <w:uiPriority w:val="0"/>
  </w:style>
  <w:style w:type="character" w:customStyle="1" w:styleId="34">
    <w:name w:val="hover"/>
    <w:basedOn w:val="19"/>
    <w:qFormat/>
    <w:uiPriority w:val="0"/>
  </w:style>
  <w:style w:type="paragraph" w:customStyle="1" w:styleId="35">
    <w:name w:val="HTML Top of Form"/>
    <w:basedOn w:val="1"/>
    <w:next w:val="1"/>
    <w:link w:val="36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6">
    <w:name w:val="z-窗体顶端 Char"/>
    <w:basedOn w:val="19"/>
    <w:link w:val="35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37">
    <w:name w:val="HTML Bottom of Form"/>
    <w:basedOn w:val="1"/>
    <w:next w:val="1"/>
    <w:link w:val="38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8">
    <w:name w:val="z-窗体底端 Char"/>
    <w:basedOn w:val="19"/>
    <w:link w:val="37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39">
    <w:name w:val="moren"/>
    <w:basedOn w:val="19"/>
    <w:qFormat/>
    <w:uiPriority w:val="0"/>
  </w:style>
  <w:style w:type="character" w:customStyle="1" w:styleId="40">
    <w:name w:val="huaguo"/>
    <w:basedOn w:val="19"/>
    <w:qFormat/>
    <w:uiPriority w:val="0"/>
  </w:style>
  <w:style w:type="character" w:customStyle="1" w:styleId="41">
    <w:name w:val="标题 3 Char"/>
    <w:basedOn w:val="19"/>
    <w:link w:val="4"/>
    <w:qFormat/>
    <w:uiPriority w:val="99"/>
    <w:rPr>
      <w:rFonts w:ascii="Calibri" w:hAnsi="Calibri"/>
      <w:b/>
      <w:bCs/>
      <w:kern w:val="2"/>
      <w:sz w:val="32"/>
      <w:szCs w:val="32"/>
    </w:rPr>
  </w:style>
  <w:style w:type="character" w:customStyle="1" w:styleId="42">
    <w:name w:val="标题 1 Char"/>
    <w:link w:val="2"/>
    <w:qFormat/>
    <w:uiPriority w:val="99"/>
    <w:rPr>
      <w:b/>
      <w:bCs/>
      <w:kern w:val="2"/>
      <w:sz w:val="32"/>
      <w:szCs w:val="32"/>
    </w:rPr>
  </w:style>
  <w:style w:type="paragraph" w:styleId="4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4">
    <w:name w:val="标题 2 字符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45">
    <w:name w:val="TOC Heading"/>
    <w:basedOn w:val="2"/>
    <w:next w:val="1"/>
    <w:unhideWhenUsed/>
    <w:qFormat/>
    <w:uiPriority w:val="39"/>
    <w:pPr>
      <w:keepNext/>
      <w:keepLines/>
      <w:widowControl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46">
    <w:name w:val="文档结构图 Char"/>
    <w:basedOn w:val="19"/>
    <w:link w:val="6"/>
    <w:semiHidden/>
    <w:qFormat/>
    <w:uiPriority w:val="99"/>
    <w:rPr>
      <w:rFonts w:ascii="宋体" w:hAnsi="Calibri" w:cs="宋体"/>
      <w:kern w:val="2"/>
      <w:sz w:val="18"/>
      <w:szCs w:val="18"/>
    </w:rPr>
  </w:style>
  <w:style w:type="character" w:customStyle="1" w:styleId="47">
    <w:name w:val="正文文本 Char"/>
    <w:link w:val="7"/>
    <w:qFormat/>
    <w:locked/>
    <w:uiPriority w:val="99"/>
    <w:rPr>
      <w:kern w:val="2"/>
      <w:sz w:val="32"/>
      <w:szCs w:val="32"/>
    </w:rPr>
  </w:style>
  <w:style w:type="paragraph" w:customStyle="1" w:styleId="48">
    <w:name w:val="列出段落1"/>
    <w:basedOn w:val="1"/>
    <w:qFormat/>
    <w:uiPriority w:val="99"/>
    <w:pPr>
      <w:ind w:firstLine="420" w:firstLineChars="200"/>
    </w:pPr>
  </w:style>
  <w:style w:type="paragraph" w:customStyle="1" w:styleId="49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50">
    <w:name w:val="前言、引言标题"/>
    <w:next w:val="1"/>
    <w:qFormat/>
    <w:uiPriority w:val="99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51">
    <w:name w:val="章标题"/>
    <w:next w:val="49"/>
    <w:qFormat/>
    <w:uiPriority w:val="9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2">
    <w:name w:val="一级条标题"/>
    <w:next w:val="49"/>
    <w:qFormat/>
    <w:uiPriority w:val="99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szCs w:val="21"/>
      <w:lang w:val="en-US" w:eastAsia="zh-CN" w:bidi="ar-SA"/>
    </w:rPr>
  </w:style>
  <w:style w:type="paragraph" w:customStyle="1" w:styleId="53">
    <w:name w:val="二级条标题"/>
    <w:basedOn w:val="52"/>
    <w:next w:val="49"/>
    <w:qFormat/>
    <w:uiPriority w:val="99"/>
    <w:pPr>
      <w:numPr>
        <w:ilvl w:val="3"/>
      </w:numPr>
      <w:outlineLvl w:val="3"/>
    </w:pPr>
  </w:style>
  <w:style w:type="paragraph" w:customStyle="1" w:styleId="54">
    <w:name w:val="三级条标题"/>
    <w:basedOn w:val="53"/>
    <w:next w:val="49"/>
    <w:qFormat/>
    <w:uiPriority w:val="99"/>
    <w:pPr>
      <w:numPr>
        <w:ilvl w:val="4"/>
      </w:numPr>
      <w:outlineLvl w:val="4"/>
    </w:pPr>
  </w:style>
  <w:style w:type="paragraph" w:customStyle="1" w:styleId="55">
    <w:name w:val="四级条标题"/>
    <w:basedOn w:val="54"/>
    <w:next w:val="49"/>
    <w:qFormat/>
    <w:uiPriority w:val="99"/>
    <w:pPr>
      <w:numPr>
        <w:ilvl w:val="5"/>
      </w:numPr>
      <w:outlineLvl w:val="5"/>
    </w:pPr>
  </w:style>
  <w:style w:type="character" w:customStyle="1" w:styleId="56">
    <w:name w:val="content1"/>
    <w:qFormat/>
    <w:uiPriority w:val="99"/>
    <w:rPr>
      <w:sz w:val="17"/>
      <w:szCs w:val="17"/>
    </w:rPr>
  </w:style>
  <w:style w:type="paragraph" w:customStyle="1" w:styleId="57">
    <w:name w:val="五级条标题"/>
    <w:basedOn w:val="55"/>
    <w:next w:val="49"/>
    <w:qFormat/>
    <w:uiPriority w:val="99"/>
    <w:pPr>
      <w:numPr>
        <w:ilvl w:val="6"/>
      </w:numPr>
      <w:outlineLvl w:val="6"/>
    </w:pPr>
  </w:style>
  <w:style w:type="paragraph" w:customStyle="1" w:styleId="58">
    <w:name w:val="列项——（一级）"/>
    <w:qFormat/>
    <w:uiPriority w:val="99"/>
    <w:pPr>
      <w:widowControl w:val="0"/>
      <w:numPr>
        <w:ilvl w:val="0"/>
        <w:numId w:val="2"/>
      </w:numPr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59">
    <w:name w:val="TOC 标题1"/>
    <w:basedOn w:val="2"/>
    <w:next w:val="1"/>
    <w:qFormat/>
    <w:uiPriority w:val="99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60">
    <w:name w:val="无间隔1"/>
    <w:link w:val="6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61">
    <w:name w:val="No Spacing Char"/>
    <w:link w:val="60"/>
    <w:qFormat/>
    <w:locked/>
    <w:uiPriority w:val="99"/>
    <w:rPr>
      <w:kern w:val="2"/>
      <w:sz w:val="21"/>
      <w:szCs w:val="21"/>
    </w:rPr>
  </w:style>
  <w:style w:type="character" w:customStyle="1" w:styleId="62">
    <w:name w:val="line-height"/>
    <w:basedOn w:val="19"/>
    <w:qFormat/>
    <w:uiPriority w:val="99"/>
  </w:style>
  <w:style w:type="paragraph" w:customStyle="1" w:styleId="63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64">
    <w:name w:val="封面标准号2"/>
    <w:basedOn w:val="1"/>
    <w:qFormat/>
    <w:uiPriority w:val="99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8"/>
    </w:rPr>
  </w:style>
  <w:style w:type="paragraph" w:customStyle="1" w:styleId="65">
    <w:name w:val="实施日期"/>
    <w:basedOn w:val="1"/>
    <w:qFormat/>
    <w:uiPriority w:val="99"/>
    <w:pPr>
      <w:framePr w:w="4000" w:h="473" w:hRule="exact" w:vSpace="180" w:wrap="auto" w:vAnchor="margin" w:hAnchor="margin" w:xAlign="right" w:y="13511" w:anchorLock="1"/>
      <w:widowControl/>
      <w:ind w:left="2415" w:hanging="420"/>
      <w:jc w:val="right"/>
    </w:pPr>
    <w:rPr>
      <w:rFonts w:eastAsia="黑体"/>
      <w:kern w:val="0"/>
      <w:sz w:val="28"/>
      <w:szCs w:val="28"/>
    </w:rPr>
  </w:style>
  <w:style w:type="paragraph" w:customStyle="1" w:styleId="66">
    <w:name w:val="图表脚注"/>
    <w:next w:val="1"/>
    <w:qFormat/>
    <w:uiPriority w:val="99"/>
    <w:pPr>
      <w:spacing w:after="200" w:line="276" w:lineRule="auto"/>
      <w:ind w:left="200" w:leftChars="200" w:hanging="100" w:hangingChars="100"/>
      <w:jc w:val="both"/>
    </w:pPr>
    <w:rPr>
      <w:rFonts w:ascii="宋体" w:hAnsi="Calibri" w:eastAsia="宋体" w:cs="宋体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8EF445-E035-4691-A311-03999B7A92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54</Pages>
  <Words>4565</Words>
  <Characters>26022</Characters>
  <Lines>216</Lines>
  <Paragraphs>61</Paragraphs>
  <TotalTime>49</TotalTime>
  <ScaleCrop>false</ScaleCrop>
  <LinksUpToDate>false</LinksUpToDate>
  <CharactersWithSpaces>30526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2022-03-30T09:25:00Z</dcterms:created>
  <dc:creator>User</dc:creator>
  <cp:lastModifiedBy>朱昊</cp:lastModifiedBy>
  <cp:lastPrinted>2022-04-13T07:44:00Z</cp:lastPrinted>
  <dcterms:modified xsi:type="dcterms:W3CDTF">2022-04-14T09:08:37Z</dcterms:modified>
  <dc:title>关于召开2013年省装协工程分会会长会议的通知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339E1036A2F248CE939FD09A2820E0AB</vt:lpwstr>
  </property>
</Properties>
</file>